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271718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76850" cy="1034415"/>
                <wp:effectExtent l="0" t="0" r="0" b="0"/>
                <wp:wrapNone/>
                <wp:docPr id="2" name="WordArt 2" descr="中共滕州市西岗镇委员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18" w:rsidRDefault="00271718" w:rsidP="0027171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中共滕州市西岗镇委员会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中共滕州市西岗镇委员会" style="position:absolute;left:0;text-align:left;margin-left:364.3pt;margin-top:3pt;width:415.5pt;height:81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271718" w:rsidRDefault="00271718" w:rsidP="0027171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中共滕州市西岗镇委员会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271718" w:rsidRDefault="00271718" w:rsidP="00271718">
      <w:pPr>
        <w:spacing w:line="560" w:lineRule="exact"/>
        <w:jc w:val="center"/>
        <w:rPr>
          <w:rFonts w:ascii="宋体" w:hAnsi="宋体" w:hint="eastAsia"/>
          <w:spacing w:val="2"/>
          <w:sz w:val="28"/>
        </w:rPr>
      </w:pPr>
      <w:r>
        <w:rPr>
          <w:rFonts w:ascii="宋体" w:hAnsi="宋体" w:hint="eastAsia"/>
          <w:spacing w:val="2"/>
          <w:sz w:val="28"/>
        </w:rPr>
        <w:t>西发〔2019〕</w:t>
      </w:r>
      <w:r w:rsidR="00CA3425">
        <w:rPr>
          <w:rFonts w:ascii="宋体" w:hAnsi="宋体" w:hint="eastAsia"/>
          <w:spacing w:val="2"/>
          <w:sz w:val="28"/>
        </w:rPr>
        <w:t>1</w:t>
      </w:r>
      <w:r w:rsidR="00CA3425">
        <w:rPr>
          <w:rFonts w:ascii="宋体" w:hAnsi="宋体"/>
          <w:spacing w:val="2"/>
          <w:sz w:val="28"/>
        </w:rPr>
        <w:t>2</w:t>
      </w:r>
      <w:r>
        <w:rPr>
          <w:rFonts w:ascii="宋体" w:hAnsi="宋体" w:hint="eastAsia"/>
          <w:spacing w:val="2"/>
          <w:sz w:val="28"/>
        </w:rPr>
        <w:t>号</w:t>
      </w:r>
    </w:p>
    <w:p w:rsidR="00CA3425" w:rsidRPr="00CA3425" w:rsidRDefault="00C8616C" w:rsidP="00CA3425">
      <w:pPr>
        <w:jc w:val="center"/>
        <w:rPr>
          <w:rFonts w:ascii="方正小标宋简体" w:eastAsia="方正小标宋简体" w:cs="Times New Roman"/>
          <w:color w:val="000000"/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349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CA3425" w:rsidRDefault="00CA3425" w:rsidP="00CA3425">
      <w:pPr>
        <w:spacing w:line="660" w:lineRule="exact"/>
        <w:jc w:val="center"/>
        <w:rPr>
          <w:rFonts w:ascii="方正大标宋简体" w:eastAsia="方正大标宋简体" w:hAnsi="方正小标宋简体" w:cs="方正小标宋简体"/>
          <w:color w:val="000000"/>
          <w:sz w:val="44"/>
          <w:szCs w:val="44"/>
        </w:rPr>
      </w:pPr>
      <w:r>
        <w:rPr>
          <w:rFonts w:ascii="方正大标宋简体" w:eastAsia="方正大标宋简体" w:hAnsi="方正小标宋简体" w:cs="方正小标宋简体" w:hint="eastAsia"/>
          <w:color w:val="000000"/>
          <w:sz w:val="44"/>
          <w:szCs w:val="44"/>
        </w:rPr>
        <w:t>中共西岗镇委员会</w:t>
      </w:r>
    </w:p>
    <w:p w:rsidR="00CA3425" w:rsidRPr="007D5ECA" w:rsidRDefault="00CA3425" w:rsidP="00CA3425">
      <w:pPr>
        <w:spacing w:line="660" w:lineRule="exact"/>
        <w:jc w:val="center"/>
        <w:rPr>
          <w:rFonts w:ascii="方正大标宋简体" w:eastAsia="方正大标宋简体" w:hAnsi="方正小标宋简体" w:cs="方正小标宋简体"/>
          <w:color w:val="000000"/>
          <w:spacing w:val="36"/>
          <w:sz w:val="44"/>
          <w:szCs w:val="44"/>
        </w:rPr>
      </w:pPr>
      <w:r w:rsidRPr="007D5ECA">
        <w:rPr>
          <w:rFonts w:ascii="方正大标宋简体" w:eastAsia="方正大标宋简体" w:hAnsi="方正小标宋简体" w:cs="方正小标宋简体" w:hint="eastAsia"/>
          <w:color w:val="000000"/>
          <w:spacing w:val="36"/>
          <w:sz w:val="44"/>
          <w:szCs w:val="44"/>
        </w:rPr>
        <w:t>西岗镇人民政府</w:t>
      </w:r>
    </w:p>
    <w:p w:rsidR="00CA3425" w:rsidRPr="00E462CE" w:rsidRDefault="00CA3425" w:rsidP="00CA3425">
      <w:pPr>
        <w:spacing w:line="660" w:lineRule="exact"/>
        <w:jc w:val="center"/>
        <w:rPr>
          <w:rFonts w:ascii="方正大标宋简体" w:eastAsia="方正大标宋简体" w:hAnsi="方正小标宋简体" w:cs="方正小标宋简体"/>
          <w:color w:val="000000"/>
          <w:sz w:val="44"/>
          <w:szCs w:val="44"/>
        </w:rPr>
      </w:pPr>
      <w:r w:rsidRPr="00E462CE">
        <w:rPr>
          <w:rFonts w:ascii="方正大标宋简体" w:eastAsia="方正大标宋简体" w:hAnsi="方正小标宋简体" w:cs="方正小标宋简体" w:hint="eastAsia"/>
          <w:color w:val="000000"/>
          <w:sz w:val="44"/>
          <w:szCs w:val="44"/>
        </w:rPr>
        <w:t>关于2019年脱贫攻坚工作要点的</w:t>
      </w:r>
    </w:p>
    <w:p w:rsidR="00CA3425" w:rsidRPr="00E462CE" w:rsidRDefault="00CA3425" w:rsidP="00CA3425">
      <w:pPr>
        <w:spacing w:line="660" w:lineRule="exact"/>
        <w:jc w:val="center"/>
        <w:rPr>
          <w:rFonts w:ascii="方正大标宋简体" w:eastAsia="方正大标宋简体" w:hAnsi="方正小标宋简体" w:cs="方正小标宋简体"/>
          <w:color w:val="000000"/>
          <w:sz w:val="44"/>
          <w:szCs w:val="44"/>
        </w:rPr>
      </w:pPr>
      <w:r w:rsidRPr="00E462CE">
        <w:rPr>
          <w:rFonts w:ascii="方正大标宋简体" w:eastAsia="方正大标宋简体" w:hAnsi="方正小标宋简体" w:cs="方正小标宋简体" w:hint="eastAsia"/>
          <w:color w:val="000000"/>
          <w:sz w:val="44"/>
          <w:szCs w:val="44"/>
        </w:rPr>
        <w:t xml:space="preserve">通  </w:t>
      </w:r>
      <w:r>
        <w:rPr>
          <w:rFonts w:ascii="方正大标宋简体" w:eastAsia="方正大标宋简体" w:hAnsi="方正小标宋简体" w:cs="方正小标宋简体" w:hint="eastAsia"/>
          <w:color w:val="000000"/>
          <w:sz w:val="44"/>
          <w:szCs w:val="44"/>
        </w:rPr>
        <w:t xml:space="preserve">  </w:t>
      </w:r>
      <w:r w:rsidRPr="00E462CE">
        <w:rPr>
          <w:rFonts w:ascii="方正大标宋简体" w:eastAsia="方正大标宋简体" w:hAnsi="方正小标宋简体" w:cs="方正小标宋简体" w:hint="eastAsia"/>
          <w:color w:val="000000"/>
          <w:sz w:val="44"/>
          <w:szCs w:val="44"/>
        </w:rPr>
        <w:t>知</w:t>
      </w:r>
    </w:p>
    <w:p w:rsidR="00CA3425" w:rsidRPr="00E462CE" w:rsidRDefault="00CA3425" w:rsidP="00CA3425">
      <w:pPr>
        <w:spacing w:line="400" w:lineRule="exact"/>
        <w:jc w:val="center"/>
        <w:rPr>
          <w:rFonts w:ascii="方正大标宋简体" w:eastAsia="方正大标宋简体" w:hAnsi="方正小标宋简体" w:cs="方正小标宋简体"/>
          <w:color w:val="000000"/>
          <w:sz w:val="44"/>
          <w:szCs w:val="44"/>
        </w:rPr>
      </w:pPr>
    </w:p>
    <w:p w:rsidR="00CA3425" w:rsidRPr="00A27EE0" w:rsidRDefault="00CA3425" w:rsidP="00CA3425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各党总支、村（居），机关、镇直各部门：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A260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2019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年是我镇脱贫攻坚巩固提升年，也是实施打赢脱贫攻坚战三年行动承上启下的关键一年。</w:t>
      </w: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根据中央、省和枣庄、滕州两级市关于脱贫攻坚工作的安排部署，经镇党委研究决定，现就我镇2019年脱贫攻坚工作要点通知如下。</w:t>
      </w:r>
    </w:p>
    <w:p w:rsidR="00CA3425" w:rsidRPr="00A27EE0" w:rsidRDefault="00CA3425" w:rsidP="00CA3425">
      <w:pPr>
        <w:adjustRightInd w:val="0"/>
        <w:snapToGrid w:val="0"/>
        <w:spacing w:line="540" w:lineRule="exact"/>
        <w:rPr>
          <w:rFonts w:ascii="Times New Roman" w:eastAsia="黑体" w:hAnsi="Times New Roman"/>
          <w:color w:val="000000"/>
          <w:sz w:val="30"/>
          <w:szCs w:val="30"/>
        </w:rPr>
      </w:pPr>
      <w:r w:rsidRPr="00A27EE0">
        <w:rPr>
          <w:rFonts w:ascii="Times New Roman" w:eastAsia="仿宋_GB2312" w:hAnsi="Times New Roman"/>
          <w:color w:val="000000"/>
          <w:sz w:val="30"/>
          <w:szCs w:val="30"/>
        </w:rPr>
        <w:t xml:space="preserve">    </w:t>
      </w:r>
      <w:r w:rsidRPr="00A27EE0">
        <w:rPr>
          <w:rFonts w:ascii="Times New Roman" w:eastAsia="黑体" w:hAnsi="Times New Roman" w:hint="eastAsia"/>
          <w:color w:val="000000"/>
          <w:sz w:val="30"/>
          <w:szCs w:val="30"/>
        </w:rPr>
        <w:t>一、明确工作重点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、对脱贫继续享受政策的2058户、4844人，巩固脱贫成效，提升脱贫质量。根据贫困人口有无开发条件和能力，把有开发能力的确定为扶贫开发对象，立足造血，采取扶贫开发措施；把“老弱病残”特困群体确定为兜底保障对象，注重输血和止血，实现台账式管理，综合社会救助、农村低保等措施，把社会保障的底兜实兜严。</w:t>
      </w:r>
      <w:r w:rsidRPr="0013567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对特殊贫困和支出型贫困家庭，实行开发式与保障性扶贫相结合的措施叠加，确保稳定脱贫不返贫。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2、对脱贫不再享受政策的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428户、669人</w:t>
      </w: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，加强监测，防止</w:t>
      </w: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返贫或新致贫。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3、对因病因灾等即时发生的贫困户，即时纳入枣庄市标贫困户进行帮扶。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A27EE0">
        <w:rPr>
          <w:rFonts w:ascii="Times New Roman" w:eastAsia="黑体" w:hAnsi="Times New Roman" w:hint="eastAsia"/>
          <w:color w:val="000000"/>
          <w:sz w:val="30"/>
          <w:szCs w:val="30"/>
        </w:rPr>
        <w:t>二、明确工作目标</w:t>
      </w:r>
    </w:p>
    <w:p w:rsidR="00CA3425" w:rsidRPr="00AA2601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重点围绕“一达标、两不愁、三保障”开展工作，实现贫困人口收入稳定达标，吃、穿不愁，义务教育、基本医疗、住房安全有保障，脱贫稳定不返贫，进一步巩固提升脱贫质量。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A27EE0">
        <w:rPr>
          <w:rFonts w:ascii="Times New Roman" w:eastAsia="黑体" w:hAnsi="Times New Roman" w:hint="eastAsia"/>
          <w:color w:val="000000"/>
          <w:sz w:val="30"/>
          <w:szCs w:val="30"/>
        </w:rPr>
        <w:t>三、明确工作措施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坚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持因户因人精准施策，根据贫困户的不同实际情况，量体裁衣、对症施治，落实相应的脱</w:t>
      </w: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贫政策措施，采取分类措施或叠加措施，确保脱贫稳定。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A27EE0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（一）扶贫开发措施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1、通过产业项目帮助就业或项目收益带动增收。继续实施2016年度扶贫项目，将收益资金用于巩固贫困户增收致富。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通过金融扶贫帮助就业或经营主体带动增收。发展新型农业经营主体、特色农业等优质龙头企业，实施小额扶贫信贷（“富民农户贷”、“富民生产贷”、“让利贷”）政策，采用资金帮扶和自主经营增收等方式带动贫困人口就业和持续增收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5" w:firstLine="615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3、通过设立扶贫基金，开发扶贫专岗、公益扶贫岗、社会服务扶贫、</w:t>
      </w:r>
      <w:r w:rsidRPr="00AA260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开展到户帮扶（发展奖补）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等</w:t>
      </w: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设立村政或家政服务等扶贫专岗岗位，为弱劳力和半劳力贫困人口提供就业增收机会；对于贫困人口自强不息发展产业脱贫的，通过一事一议、以奖代补的方式倡导增强内生动力，提高贫困人口自我发展解困的积极主动性。</w:t>
      </w:r>
    </w:p>
    <w:p w:rsidR="00CA3425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 w:hAnsi="楷体_GB2312" w:cs="楷体_GB2312"/>
          <w:color w:val="000000"/>
          <w:sz w:val="30"/>
          <w:szCs w:val="30"/>
        </w:rPr>
      </w:pP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A27EE0">
        <w:rPr>
          <w:rFonts w:ascii="楷体_GB2312" w:eastAsia="楷体_GB2312" w:hAnsi="楷体_GB2312" w:cs="楷体_GB2312" w:hint="eastAsia"/>
          <w:color w:val="000000"/>
          <w:sz w:val="30"/>
          <w:szCs w:val="30"/>
        </w:rPr>
        <w:lastRenderedPageBreak/>
        <w:t>（二）兜底保障措施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实施低保。精准落实应保尽保及重度残疾人单独施保政策，将符合条件的兜底保障对象全部纳入低保范围。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2、实施特保。对无法定扶养义务人，无劳动能力，无生活来源的老年人、残疾人和未成年人，</w:t>
      </w:r>
      <w:r w:rsidRPr="00A27EE0">
        <w:rPr>
          <w:rFonts w:ascii="仿宋_GB2312" w:eastAsia="仿宋_GB2312" w:hAnsi="仿宋" w:hint="eastAsia"/>
          <w:sz w:val="30"/>
          <w:szCs w:val="30"/>
        </w:rPr>
        <w:t>落实特困供养金，做到应保尽保。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3、实施孝善养老。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规范操作程序，对符合孝善养老政策条件的70岁以上贫困老人，特别是独居老人，动员实施有赡养能力的贫困老人子女，按照每位老人每月200元的标准，为老人交纳孝心赡养金，镇从“孝善基金”中按照每位贫困老人30%的配套标准给予奖补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4、实施邻里（亲情）互助。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对家庭特别困难的失能人员，落实邻里（亲情）互助措施，切实提高政策覆盖率</w:t>
      </w:r>
      <w:r w:rsidRPr="00A27EE0">
        <w:rPr>
          <w:rFonts w:ascii="微软雅黑" w:eastAsia="微软雅黑" w:hAnsi="微软雅黑" w:cs="微软雅黑"/>
          <w:color w:val="000000"/>
          <w:sz w:val="30"/>
          <w:szCs w:val="30"/>
        </w:rPr>
        <w:t>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、落实“雨露计划”。对在中等职业学校（全日制普通中专、成人中专、职业高中、技术院校）和高等职业学校（全日制普通大专、高职院校、技师学院等）就读的建档立卡贫困户学生，通过本人申请，给予每生每年3000元的助学补助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、落实贫困学生补助。依据《枣庄市农村建档立卡贫困户学生资助暂行办法》，在学前教育阶段，免除贫困子女在园幼儿保教费并发放学前教育助学金；在义务教育阶段，免除在校生学杂费，免费提供教科书并发放生活补助。</w:t>
      </w:r>
    </w:p>
    <w:p w:rsidR="00CA3425" w:rsidRPr="00AA2601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7、实施居住环境提升。</w:t>
      </w: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对居住环境脏乱差的贫困户，通过镇、村干部帮扶，贫困户自身努力等措施，使贫困户家庭卫生干净整洁、达到“五净一规范”（院内净、卧室净、厨房净、厕所净、个人卫生净和院内室内物品摆放规范），确保居住环境质量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8、通过设立扶贫基金，</w:t>
      </w:r>
      <w:r w:rsidRPr="00A27EE0"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对因病因灾因学出现的临时性、突发性支出型致贫的人口，即时出现，即时保障,实施医疗救助、受灾救助和学费补助等；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围绕老年贫困人口，探索实施“养老扶贫补充保障”等保障兜底办法，对无法落实公益岗位的60岁以上老年贫困人口，发放扶贫补充养老金，加大兜底解困力度。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A27EE0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（三）加强行业社会扶贫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A27EE0">
        <w:rPr>
          <w:rFonts w:ascii="仿宋_GB2312" w:eastAsia="仿宋_GB2312" w:hAnsi="仿宋_GB2312" w:cs="仿宋_GB2312" w:hint="eastAsia"/>
          <w:sz w:val="30"/>
          <w:szCs w:val="30"/>
        </w:rPr>
        <w:t>巩固深化大扶贫格局，纪委、审计、经管、财政、教育、卫生、团委、妇联、民政、人社、村建等部门，要各司其职，扎实开展行业扶贫、社会扶贫等各项工作；</w:t>
      </w: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深入开展遍访贫困户行动，夯实结对帮扶责任，督促帮扶干部用心、用情、用诚真帮实扶，开展扶贫扶志行动，激发脱贫内生动力，提高群众满意度。</w:t>
      </w:r>
    </w:p>
    <w:p w:rsidR="00CA3425" w:rsidRPr="00AA2601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A27EE0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</w:t>
      </w:r>
      <w:r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四</w:t>
      </w:r>
      <w:r w:rsidRPr="00A27EE0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）</w:t>
      </w:r>
      <w:r w:rsidRPr="00AA2601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统筹做好各项工作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AA260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全力做好枣庄脱贫攻坚领域专项巡察整改。按照枣庄市扶贫开发领导小组《2019年工作要点》、《关于利用动态调整成果分类精准施策巩固脱贫成效的指导意见》、《关于开展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脱贫攻坚“回头看”活动的通知》等文件要求，统筹推进年度脱贫攻坚各项工作任务落实，</w:t>
      </w: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扎实</w:t>
      </w:r>
      <w:r w:rsidRPr="00A27EE0">
        <w:rPr>
          <w:rFonts w:ascii="仿宋_GB2312" w:eastAsia="仿宋_GB2312" w:hAnsi="仿宋_GB2312" w:cs="仿宋_GB2312" w:hint="eastAsia"/>
          <w:sz w:val="30"/>
          <w:szCs w:val="30"/>
        </w:rPr>
        <w:t>开展好“扶贫系统作风深化年”、</w:t>
      </w: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第一季度“回头看”、第二季度“问题整改落实季”、</w:t>
      </w:r>
      <w:r w:rsidRPr="00A27E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“信访舆情办理规范提升年”等活动</w:t>
      </w:r>
      <w:r w:rsidRPr="00A27EE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 w:rsidRPr="00A27EE0">
        <w:rPr>
          <w:rFonts w:ascii="黑体" w:eastAsia="黑体" w:hAnsi="黑体" w:cs="黑体" w:hint="eastAsia"/>
          <w:color w:val="000000"/>
          <w:sz w:val="30"/>
          <w:szCs w:val="30"/>
        </w:rPr>
        <w:t>四、强化工作落实</w:t>
      </w:r>
    </w:p>
    <w:p w:rsidR="00CA3425" w:rsidRPr="00A27EE0" w:rsidRDefault="00CA3425" w:rsidP="00CA3425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27EE0">
        <w:rPr>
          <w:rFonts w:ascii="仿宋_GB2312" w:eastAsia="仿宋_GB2312" w:hAnsi="仿宋" w:hint="eastAsia"/>
          <w:sz w:val="30"/>
          <w:szCs w:val="30"/>
        </w:rPr>
        <w:t xml:space="preserve">各党总支、村（居），相关行业部门要严格按照《滕州市脱贫攻坚责任制实施细则》的要求，各负其责，确保责任到位、措施到位，确保我镇脱贫质量巩固提升取得实效。 </w:t>
      </w:r>
    </w:p>
    <w:p w:rsidR="00CA3425" w:rsidRDefault="00CA3425" w:rsidP="00CA3425">
      <w:pPr>
        <w:adjustRightInd w:val="0"/>
        <w:snapToGrid w:val="0"/>
        <w:spacing w:line="520" w:lineRule="exact"/>
        <w:ind w:firstLineChars="1600" w:firstLine="4800"/>
        <w:jc w:val="right"/>
        <w:rPr>
          <w:rFonts w:ascii="仿宋_GB2312" w:eastAsia="仿宋_GB2312" w:hAnsi="仿宋"/>
          <w:sz w:val="30"/>
          <w:szCs w:val="30"/>
        </w:rPr>
      </w:pPr>
    </w:p>
    <w:p w:rsidR="00295673" w:rsidRDefault="00CA3425" w:rsidP="00CA3425">
      <w:pPr>
        <w:adjustRightInd w:val="0"/>
        <w:snapToGrid w:val="0"/>
        <w:spacing w:line="520" w:lineRule="exact"/>
        <w:ind w:firstLineChars="1600" w:firstLine="4800"/>
        <w:jc w:val="right"/>
        <w:rPr>
          <w:rFonts w:ascii="仿宋_GB2312" w:eastAsia="仿宋_GB2312"/>
          <w:sz w:val="32"/>
          <w:szCs w:val="32"/>
        </w:rPr>
      </w:pPr>
      <w:r w:rsidRPr="00A27EE0">
        <w:rPr>
          <w:rFonts w:ascii="仿宋_GB2312" w:eastAsia="仿宋_GB2312" w:hAnsi="仿宋" w:hint="eastAsia"/>
          <w:sz w:val="30"/>
          <w:szCs w:val="30"/>
        </w:rPr>
        <w:t>2019年3月8日</w:t>
      </w:r>
      <w:bookmarkStart w:id="0" w:name="_GoBack"/>
      <w:bookmarkEnd w:id="0"/>
    </w:p>
    <w:sectPr w:rsidR="002956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79" w:rsidRDefault="00DA2479" w:rsidP="001C4E2E">
      <w:r>
        <w:separator/>
      </w:r>
    </w:p>
  </w:endnote>
  <w:endnote w:type="continuationSeparator" w:id="0">
    <w:p w:rsidR="00DA2479" w:rsidRDefault="00DA2479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4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718" w:rsidRDefault="0027171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4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718" w:rsidRDefault="0027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79" w:rsidRDefault="00DA2479" w:rsidP="001C4E2E">
      <w:r>
        <w:separator/>
      </w:r>
    </w:p>
  </w:footnote>
  <w:footnote w:type="continuationSeparator" w:id="0">
    <w:p w:rsidR="00DA2479" w:rsidRDefault="00DA2479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206D4C"/>
    <w:rsid w:val="00271718"/>
    <w:rsid w:val="00295673"/>
    <w:rsid w:val="006A1DC2"/>
    <w:rsid w:val="0080125D"/>
    <w:rsid w:val="00A17E21"/>
    <w:rsid w:val="00B940A9"/>
    <w:rsid w:val="00C8616C"/>
    <w:rsid w:val="00CA3425"/>
    <w:rsid w:val="00D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FF32"/>
  <w15:docId w15:val="{1116138C-C55B-4349-BB94-03FE5FF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271718"/>
    <w:rPr>
      <w:strike w:val="0"/>
      <w:dstrike w:val="0"/>
      <w:color w:val="000000"/>
      <w:sz w:val="28"/>
      <w:szCs w:val="28"/>
      <w:u w:val="none"/>
    </w:rPr>
  </w:style>
  <w:style w:type="paragraph" w:styleId="a9">
    <w:name w:val="Title"/>
    <w:basedOn w:val="a"/>
    <w:next w:val="a"/>
    <w:link w:val="Char"/>
    <w:qFormat/>
    <w:rsid w:val="0027171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271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27171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27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2022-11-19T00:41:00Z</cp:lastPrinted>
  <dcterms:created xsi:type="dcterms:W3CDTF">2022-11-19T00:47:00Z</dcterms:created>
  <dcterms:modified xsi:type="dcterms:W3CDTF">2022-11-19T00:47:00Z</dcterms:modified>
</cp:coreProperties>
</file>